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hd w:val="clear" w:color="auto" w:fill="FFFFFF"/>
        <w:spacing w:before="120" w:after="0" w:line="240" w:lineRule="auto"/>
        <w:jc w:val="center"/>
        <w:rPr>
          <w:rFonts w:ascii="Arial" w:eastAsia="Times New Roman" w:hAnsi="Arial" w:cs="Arial"/>
          <w:b/>
          <w:sz w:val="24"/>
          <w:szCs w:val="24"/>
          <w:lang w:eastAsia="pl-PL"/>
        </w:rPr>
      </w:pPr>
      <w:bookmarkStart w:id="0" w:name="_GoBack"/>
      <w:bookmarkEnd w:id="0"/>
    </w:p>
    <w:p w:rsidR="005D1BB0" w:rsidRPr="005D1BB0" w:rsidRDefault="005D1BB0" w:rsidP="005D1BB0">
      <w:pPr>
        <w:spacing w:after="0" w:line="276" w:lineRule="auto"/>
        <w:jc w:val="both"/>
        <w:rPr>
          <w:rFonts w:ascii="Arial" w:eastAsia="Times New Roman" w:hAnsi="Arial" w:cs="Arial"/>
          <w:sz w:val="18"/>
          <w:szCs w:val="18"/>
          <w:lang w:eastAsia="pl-PL"/>
        </w:rPr>
      </w:pPr>
    </w:p>
    <w:p w:rsidR="005D1BB0" w:rsidRPr="005D1BB0" w:rsidRDefault="005D1BB0" w:rsidP="005D1BB0">
      <w:pPr>
        <w:shd w:val="clear" w:color="auto" w:fill="FFFFFF"/>
        <w:spacing w:before="120" w:after="0" w:line="240" w:lineRule="auto"/>
        <w:jc w:val="center"/>
        <w:rPr>
          <w:rFonts w:ascii="Arial" w:eastAsia="Times New Roman" w:hAnsi="Arial" w:cs="Arial"/>
          <w:b/>
          <w:spacing w:val="60"/>
          <w:sz w:val="32"/>
          <w:szCs w:val="24"/>
          <w:lang w:eastAsia="pl-PL"/>
        </w:rPr>
      </w:pPr>
      <w:r w:rsidRPr="005D1BB0">
        <w:rPr>
          <w:rFonts w:ascii="Arial" w:eastAsia="Times New Roman" w:hAnsi="Arial" w:cs="Arial"/>
          <w:b/>
          <w:spacing w:val="60"/>
          <w:sz w:val="32"/>
          <w:szCs w:val="24"/>
          <w:lang w:eastAsia="pl-PL"/>
        </w:rPr>
        <w:t>KLAUZULA ANTYKORUPCYJNA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zaświadcza, że wdrożyła procedury przeciwdziałania korupcji </w:t>
      </w:r>
      <w:r w:rsidRPr="005D1BB0">
        <w:rPr>
          <w:rFonts w:ascii="Arial" w:eastAsia="Times New Roman" w:hAnsi="Arial" w:cs="Arial"/>
          <w:szCs w:val="20"/>
          <w:lang w:eastAsia="pl-PL"/>
        </w:rPr>
        <w:br/>
        <w:t>i konfliktowi interesów, a w okresie ostatnich trzech lat członkowie organów zarządzających, kontrolnych, nadzorczych lub przedstawiciele Stron nie zostali skazani prawomocnym wyrokiem za przestępstwo korupcyjne.</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5D1BB0" w:rsidRPr="005D1BB0" w:rsidRDefault="005D1BB0" w:rsidP="005D1BB0">
      <w:pPr>
        <w:numPr>
          <w:ilvl w:val="0"/>
          <w:numId w:val="2"/>
        </w:numPr>
        <w:spacing w:after="0" w:line="240" w:lineRule="auto"/>
        <w:contextualSpacing/>
        <w:jc w:val="both"/>
        <w:rPr>
          <w:rFonts w:ascii="Arial" w:eastAsia="Times New Roman" w:hAnsi="Arial" w:cs="Arial"/>
          <w:lang w:eastAsia="pl-PL"/>
        </w:rPr>
      </w:pPr>
      <w:r w:rsidRPr="005D1BB0">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5D1BB0">
        <w:rPr>
          <w:rFonts w:ascii="Arial" w:eastAsia="Times New Roman" w:hAnsi="Arial" w:cs="Arial"/>
          <w:lang w:eastAsia="pl-PL"/>
        </w:rPr>
        <w:t xml:space="preserve">poczty elektronicznej na adres: </w:t>
      </w:r>
      <w:hyperlink r:id="rId5" w:history="1">
        <w:r w:rsidRPr="005D1BB0">
          <w:rPr>
            <w:rFonts w:ascii="Arial" w:eastAsia="Times New Roman" w:hAnsi="Arial" w:cs="Arial"/>
            <w:color w:val="0000FF"/>
            <w:u w:val="single"/>
            <w:lang w:eastAsia="pl-PL"/>
          </w:rPr>
          <w:t>naruszenieprawa@orlen.pl</w:t>
        </w:r>
      </w:hyperlink>
      <w:r w:rsidRPr="005D1BB0">
        <w:rPr>
          <w:rFonts w:ascii="Arial" w:eastAsia="Times New Roman" w:hAnsi="Arial" w:cs="Arial"/>
          <w:lang w:eastAsia="pl-PL"/>
        </w:rPr>
        <w:t xml:space="preserve"> lub pod numerem telefonu: +48 800 322 323 – bez identyfikacji numeru osoby dzwoniącej.</w:t>
      </w:r>
    </w:p>
    <w:p w:rsidR="004B3EE4" w:rsidRDefault="005D1BB0" w:rsidP="005D1BB0">
      <w:r w:rsidRPr="005D1BB0">
        <w:rPr>
          <w:rFonts w:ascii="Arial" w:eastAsia="Times New Roman" w:hAnsi="Arial" w:cs="Arial"/>
          <w:lang w:eastAsia="pl-PL"/>
        </w:rPr>
        <w:lastRenderedPageBreak/>
        <w:t>W przypadkach stwierdzenia podejrzenia działań korupcyjnych dokonanych w związku lub w celu wykonania niniejszej Umowy przez jakichkolwiek przedstawicieli każdej ze Stron, Strony zobowiązują się do współpracy</w:t>
      </w:r>
      <w:r w:rsidRPr="005D1BB0">
        <w:rPr>
          <w:rFonts w:ascii="Arial" w:eastAsia="Times New Roman" w:hAnsi="Arial" w:cs="Arial"/>
          <w:szCs w:val="20"/>
          <w:lang w:eastAsia="pl-PL"/>
        </w:rPr>
        <w:t xml:space="preserve"> w dobrej wierze w celu wyjaśnienia okoliczności dotyczących możliwych działań korupcyjnych.</w:t>
      </w:r>
    </w:p>
    <w:sectPr w:rsidR="004B3E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4B3EE4"/>
    <w:rsid w:val="005D1BB0"/>
    <w:rsid w:val="00CB20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9C1E72"/>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aruszenieprawa@orlen.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3405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Wiciak Krzysztof (PKN)</dc:creator>
  <cp:keywords/>
  <dc:description/>
  <cp:lastModifiedBy>Blonkowski Przemysław (OCS)</cp:lastModifiedBy>
  <cp:revision>2</cp:revision>
  <dcterms:created xsi:type="dcterms:W3CDTF">2022-07-28T08:25:00Z</dcterms:created>
  <dcterms:modified xsi:type="dcterms:W3CDTF">2025-05-05T10:28:00Z</dcterms:modified>
</cp:coreProperties>
</file>